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Calendario 2024</w:t>
      </w:r>
    </w:p>
    <w:p>
      <w:pPr>
        <w:pStyle w:val="BodyText"/>
        <w:spacing w:before="8" w:after="39"/>
        <w:rPr>
          <w:b/>
          <w:sz w:val="16"/>
        </w:rPr>
      </w:pPr>
    </w:p>
    <w:p>
      <w:pPr>
        <w:tabs>
          <w:tab w:pos="3198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37.950pt;height:100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737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913" w:right="8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enero 2024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9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Sá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3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37.950pt;height:100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737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8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febrero 2024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Ju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Sá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5"/>
        </w:rPr>
      </w:pPr>
      <w:r>
        <w:rPr/>
        <w:pict>
          <v:shape style="position:absolute;margin-left:56.5704pt;margin-top:11.624pt;width:137.950pt;height:10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737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913" w:right="8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abril 2024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9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Sá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3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0.923996pt;margin-top:11.624pt;width:137.950pt;height:10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737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913" w:right="88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mayo 2024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Ju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Sá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5704pt;margin-top:123.598999pt;width:137.950pt;height:10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737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913" w:right="8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julio 2024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9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Sá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3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0.923996pt;margin-top:123.598999pt;width:137.950pt;height:10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737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9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agosto 2024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Ju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Sá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5704pt;margin-top:235.572998pt;width:137.950pt;height:10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737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8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octubre 2024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9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Sá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3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5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8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0.923996pt;margin-top:235.572998pt;width:137.950pt;height:100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737" w:type="dxa"/>
                        <w:gridSpan w:val="7"/>
                        <w:shd w:val="clear" w:color="auto" w:fill="BE8E00"/>
                      </w:tcPr>
                      <w:p>
                        <w:pPr>
                          <w:pStyle w:val="TableParagraph"/>
                          <w:ind w:left="7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noviembre 2024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Ju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Sá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7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ind w:left="5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391"/>
        <w:gridCol w:w="391"/>
        <w:gridCol w:w="391"/>
        <w:gridCol w:w="391"/>
        <w:gridCol w:w="391"/>
        <w:gridCol w:w="391"/>
      </w:tblGrid>
      <w:tr>
        <w:trPr>
          <w:trHeight w:val="228" w:hRule="atLeast"/>
        </w:trPr>
        <w:tc>
          <w:tcPr>
            <w:tcW w:w="2737" w:type="dxa"/>
            <w:gridSpan w:val="7"/>
            <w:shd w:val="clear" w:color="auto" w:fill="BE8E00"/>
          </w:tcPr>
          <w:p>
            <w:pPr>
              <w:pStyle w:val="TableParagraph"/>
              <w:ind w:left="913" w:right="8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marzo 2024</w:t>
            </w:r>
          </w:p>
        </w:tc>
      </w:tr>
      <w:tr>
        <w:trPr>
          <w:trHeight w:val="228" w:hRule="atLeast"/>
        </w:trPr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Lu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Mi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Ju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Vi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Sá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1" w:type="dxa"/>
          </w:tcPr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1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91" w:type="dxa"/>
          </w:tcPr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91" w:type="dxa"/>
          </w:tcPr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391" w:type="dxa"/>
            <w:shd w:val="clear" w:color="auto" w:fill="F1F1F1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29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91" w:type="dxa"/>
            <w:shd w:val="clear" w:color="auto" w:fill="F1F1F1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31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b/>
          <w:sz w:val="19"/>
        </w:r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391"/>
        <w:gridCol w:w="391"/>
        <w:gridCol w:w="391"/>
        <w:gridCol w:w="391"/>
        <w:gridCol w:w="391"/>
        <w:gridCol w:w="391"/>
      </w:tblGrid>
      <w:tr>
        <w:trPr>
          <w:trHeight w:val="228" w:hRule="atLeast"/>
        </w:trPr>
        <w:tc>
          <w:tcPr>
            <w:tcW w:w="2737" w:type="dxa"/>
            <w:gridSpan w:val="7"/>
            <w:shd w:val="clear" w:color="auto" w:fill="BE8E00"/>
          </w:tcPr>
          <w:p>
            <w:pPr>
              <w:pStyle w:val="TableParagraph"/>
              <w:ind w:left="913" w:right="8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junio 2024</w:t>
            </w:r>
          </w:p>
        </w:tc>
      </w:tr>
      <w:tr>
        <w:trPr>
          <w:trHeight w:val="228" w:hRule="atLeast"/>
        </w:trPr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Lu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Mi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Ju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Vi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Sá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1" w:type="dxa"/>
          </w:tcPr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1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1" w:type="dxa"/>
          </w:tcPr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91" w:type="dxa"/>
          </w:tcPr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b/>
          <w:sz w:val="19"/>
        </w:r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391"/>
        <w:gridCol w:w="391"/>
        <w:gridCol w:w="391"/>
        <w:gridCol w:w="391"/>
        <w:gridCol w:w="391"/>
        <w:gridCol w:w="391"/>
      </w:tblGrid>
      <w:tr>
        <w:trPr>
          <w:trHeight w:val="228" w:hRule="atLeast"/>
        </w:trPr>
        <w:tc>
          <w:tcPr>
            <w:tcW w:w="2737" w:type="dxa"/>
            <w:gridSpan w:val="7"/>
            <w:shd w:val="clear" w:color="auto" w:fill="BE8E00"/>
          </w:tcPr>
          <w:p>
            <w:pPr>
              <w:pStyle w:val="TableParagraph"/>
              <w:ind w:left="7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septiembre 2024</w:t>
            </w:r>
          </w:p>
        </w:tc>
      </w:tr>
      <w:tr>
        <w:trPr>
          <w:trHeight w:val="228" w:hRule="atLeast"/>
        </w:trPr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Lu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Mi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Ju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Vi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Sá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1" w:type="dxa"/>
          </w:tcPr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1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1" w:type="dxa"/>
          </w:tcPr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1" w:type="dxa"/>
          </w:tcPr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b/>
          <w:sz w:val="19"/>
        </w:r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391"/>
        <w:gridCol w:w="391"/>
        <w:gridCol w:w="391"/>
        <w:gridCol w:w="391"/>
        <w:gridCol w:w="391"/>
        <w:gridCol w:w="391"/>
      </w:tblGrid>
      <w:tr>
        <w:trPr>
          <w:trHeight w:val="228" w:hRule="atLeast"/>
        </w:trPr>
        <w:tc>
          <w:tcPr>
            <w:tcW w:w="2737" w:type="dxa"/>
            <w:gridSpan w:val="7"/>
            <w:shd w:val="clear" w:color="auto" w:fill="BE8E00"/>
          </w:tcPr>
          <w:p>
            <w:pPr>
              <w:pStyle w:val="TableParagraph"/>
              <w:ind w:left="7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diciembre 2024</w:t>
            </w:r>
          </w:p>
        </w:tc>
      </w:tr>
      <w:tr>
        <w:trPr>
          <w:trHeight w:val="228" w:hRule="atLeast"/>
        </w:trPr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Lu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Mi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Ju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Vi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Sá</w:t>
            </w:r>
          </w:p>
        </w:tc>
        <w:tc>
          <w:tcPr>
            <w:tcW w:w="391" w:type="dxa"/>
            <w:shd w:val="clear" w:color="auto" w:fill="FFF1CC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1" w:type="dxa"/>
          </w:tcPr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1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1" w:type="dxa"/>
          </w:tcPr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1" w:type="dxa"/>
            <w:shd w:val="clear" w:color="auto" w:fill="F1F1F1"/>
          </w:tcPr>
          <w:p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color w:val="FF0000"/>
                <w:w w:val="99"/>
                <w:sz w:val="18"/>
              </w:rPr>
              <w:t>6</w:t>
            </w:r>
          </w:p>
        </w:tc>
        <w:tc>
          <w:tcPr>
            <w:tcW w:w="391" w:type="dxa"/>
          </w:tcPr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91" w:type="dxa"/>
            <w:shd w:val="clear" w:color="auto" w:fill="F1F1F1"/>
          </w:tcPr>
          <w:p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color w:val="FF0000"/>
                <w:w w:val="99"/>
                <w:sz w:val="18"/>
              </w:rPr>
              <w:t>8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1" w:type="dxa"/>
            <w:shd w:val="clear" w:color="auto" w:fill="F1F1F1"/>
          </w:tcPr>
          <w:p>
            <w:pPr>
              <w:pStyle w:val="TableParagraph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w w:val="95"/>
                <w:sz w:val="18"/>
              </w:rPr>
              <w:t>25</w:t>
            </w:r>
          </w:p>
        </w:tc>
        <w:tc>
          <w:tcPr>
            <w:tcW w:w="391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228" w:hRule="atLeast"/>
        </w:trPr>
        <w:tc>
          <w:tcPr>
            <w:tcW w:w="391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391" w:type="dxa"/>
          </w:tcPr>
          <w:p>
            <w:pPr>
              <w:pStyle w:val="TableParagraph"/>
              <w:ind w:left="58" w:right="3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1727"/>
      </w:pPr>
      <w:r>
        <w:rPr/>
        <w:pict>
          <v:shape style="position:absolute;margin-left:519.630981pt;margin-top:-448.666473pt;width:257pt;height:461.1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17"/>
                  </w:tblGrid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  <w:shd w:val="clear" w:color="auto" w:fill="BE8E00"/>
                      </w:tcPr>
                      <w:p>
                        <w:pPr>
                          <w:pStyle w:val="TableParagraph"/>
                          <w:ind w:left="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Días festivos 2024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ene.</w:t>
                          <w:tab/>
                          <w:t>Año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Nuevo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06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ene.</w:t>
                          <w:tab/>
                          <w:t>Epifanía del Señor o Día de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Reyes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feb.</w:t>
                          <w:tab/>
                        </w:r>
                        <w:r>
                          <w:rPr>
                            <w:sz w:val="18"/>
                          </w:rPr>
                          <w:t>Fiesta de 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Candelaria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feb.</w:t>
                          <w:tab/>
                        </w:r>
                        <w:r>
                          <w:rPr>
                            <w:sz w:val="18"/>
                          </w:rPr>
                          <w:t>Carnaval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feb.</w:t>
                          <w:tab/>
                        </w:r>
                        <w:r>
                          <w:rPr>
                            <w:sz w:val="18"/>
                          </w:rPr>
                          <w:t>Día de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Andalucía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Día de las Islas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Baleares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San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José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Horario 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Verano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Semana Santa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Domingo de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Ramos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Lunes Santo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Martes Santo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Miércoles Santo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Jueves Santo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  <w:t>Viernes Santo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Sábado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Santo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  <w:t>Domingo de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Resurrección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mar.</w:t>
                          <w:tab/>
                        </w:r>
                        <w:r>
                          <w:rPr>
                            <w:sz w:val="18"/>
                          </w:rPr>
                          <w:t>Pascua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67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abr.</w:t>
                          <w:tab/>
                        </w:r>
                        <w:r>
                          <w:rPr>
                            <w:sz w:val="18"/>
                          </w:rPr>
                          <w:t>Lunes de Pascua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67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abr.</w:t>
                          <w:tab/>
                        </w:r>
                        <w:r>
                          <w:rPr>
                            <w:sz w:val="18"/>
                          </w:rPr>
                          <w:t>Día 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Aragón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67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abr.</w:t>
                          <w:tab/>
                        </w:r>
                        <w:r>
                          <w:rPr>
                            <w:sz w:val="18"/>
                          </w:rPr>
                          <w:t>Día de San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Jorge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may.</w:t>
                          <w:tab/>
                          <w:t>Fiesta del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Trabajo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may.</w:t>
                          <w:tab/>
                          <w:t>Fiesta de la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Comunidad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may.</w:t>
                          <w:tab/>
                        </w:r>
                        <w:r>
                          <w:rPr>
                            <w:sz w:val="18"/>
                          </w:rPr>
                          <w:t>San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Isidro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may.</w:t>
                          <w:tab/>
                        </w:r>
                        <w:r>
                          <w:rPr>
                            <w:sz w:val="18"/>
                          </w:rPr>
                          <w:t>Lunes 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Pentecostés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may.</w:t>
                          <w:tab/>
                          <w:t>Corpus Christi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jul.</w:t>
                          <w:tab/>
                        </w:r>
                        <w:r>
                          <w:rPr>
                            <w:sz w:val="18"/>
                          </w:rPr>
                          <w:t>Fiesta de Santiago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Apóstol'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ago.</w:t>
                          <w:tab/>
                        </w:r>
                        <w:r>
                          <w:rPr>
                            <w:sz w:val="18"/>
                          </w:rPr>
                          <w:t>Día de Cantabria o Día de la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Montaña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ago.</w:t>
                          <w:tab/>
                          <w:t>Asunción de la Virgen o Virgen de la</w:t>
                        </w:r>
                        <w:r>
                          <w:rPr>
                            <w:b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Paloma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7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oct.</w:t>
                          <w:tab/>
                          <w:t>Fiesta Nacional de España o Día de la</w:t>
                        </w:r>
                        <w:r>
                          <w:rPr>
                            <w:b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Hispanidad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oct.</w:t>
                          <w:tab/>
                        </w:r>
                        <w:r>
                          <w:rPr>
                            <w:sz w:val="18"/>
                          </w:rPr>
                          <w:t>Horario de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Invierno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nov.</w:t>
                          <w:tab/>
                          <w:t>Fiesta de todos los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Santos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5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09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nov.</w:t>
                          <w:tab/>
                        </w:r>
                        <w:r>
                          <w:rPr>
                            <w:sz w:val="18"/>
                          </w:rPr>
                          <w:t>Almudena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06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dic.</w:t>
                          <w:tab/>
                          <w:t>Día de la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Constitución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dic.</w:t>
                          <w:tab/>
                          <w:t>La Inmaculada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Concepción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117" w:type="dxa"/>
                      </w:tcPr>
                      <w:p>
                        <w:pPr>
                          <w:pStyle w:val="TableParagraph"/>
                          <w:tabs>
                            <w:tab w:pos="1072" w:val="left" w:leader="none"/>
                          </w:tabs>
                          <w:ind w:left="2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dic.</w:t>
                          <w:tab/>
                          <w:t>Natividad del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Señor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580" w:bottom="280" w:left="1020" w:right="1200"/>
      <w:cols w:num="2" w:equalWidth="0">
        <w:col w:w="6103" w:space="40"/>
        <w:col w:w="84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536" w:lineRule="exact"/>
      <w:ind w:left="3058"/>
    </w:pPr>
    <w:rPr>
      <w:rFonts w:ascii="Calibri" w:hAnsi="Calibri" w:eastAsia="Calibri" w:cs="Calibri"/>
      <w:b/>
      <w:bCs/>
      <w:sz w:val="45"/>
      <w:szCs w:val="4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 w:line="200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2021-10-15T00:36:34Z</dcterms:created>
  <dcterms:modified xsi:type="dcterms:W3CDTF">2021-10-15T00:36:34Z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2021-10-13T00:00:00Z</vt:filetime>
  </property>
</Properties>
</file>