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>
          <w:color w:val="2F5395"/>
        </w:rPr>
        <w:t>enero 2043</w:t>
      </w:r>
    </w:p>
    <w:p>
      <w:pPr>
        <w:pStyle w:val="BodyText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"/>
        <w:rPr>
          <w:b/>
          <w:sz w:val="12"/>
        </w:rPr>
      </w:pPr>
    </w:p>
    <w:p>
      <w:pPr>
        <w:pStyle w:val="BodyText"/>
        <w:ind w:left="2965" w:right="3049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117981pt;margin-top:-57.924889pt;width:192.8pt;height:57.3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7"/>
                    <w:gridCol w:w="23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4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0" w:right="10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diciembre 2042</w:t>
                        </w:r>
                      </w:p>
                    </w:tc>
                    <w:tc>
                      <w:tcPr>
                        <w:tcW w:w="239" w:type="dxa"/>
                        <w:shd w:val="clear" w:color="auto" w:fill="2F5395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192" w:right="17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0"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39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4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1" w:right="-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192" w:right="1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</w:t>
                        </w:r>
                        <w:r>
                          <w:rPr>
                            <w:color w:val="FF000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2" w:right="1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2" w:right="1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</w:t>
                        </w:r>
                        <w:r>
                          <w:rPr>
                            <w:color w:val="FF0000"/>
                            <w:sz w:val="15"/>
                          </w:rPr>
                          <w:t>25 </w:t>
                        </w: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3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192" w:right="1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28   29   30 31</w:t>
      </w:r>
    </w:p>
    <w:p>
      <w:pPr>
        <w:spacing w:after="0"/>
        <w:jc w:val="center"/>
        <w:sectPr>
          <w:type w:val="continuous"/>
          <w:pgSz w:w="15840" w:h="12240" w:orient="landscape"/>
          <w:pgMar w:top="660" w:bottom="280" w:left="1060" w:right="980"/>
          <w:cols w:num="2" w:equalWidth="0">
            <w:col w:w="6860" w:space="40"/>
            <w:col w:w="69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EBF3F9"/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color w:val="FF0000"/>
                <w:w w:val="102"/>
                <w:sz w:val="23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0" w:right="479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66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084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2021-10-21T14:59:23Z</dcterms:created>
  <dcterms:modified xsi:type="dcterms:W3CDTF">2021-10-21T14:59:23Z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