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tabs>
                <w:tab w:pos="2430" w:val="left" w:leader="none"/>
              </w:tabs>
              <w:spacing w:before="373"/>
              <w:ind w:left="38"/>
              <w:jc w:val="center"/>
              <w:rPr>
                <w:sz w:val="73"/>
              </w:rPr>
            </w:pPr>
            <w:r>
              <w:rPr>
                <w:sz w:val="73"/>
              </w:rPr>
              <w:t>januari</w:t>
              <w:tab/>
              <w:t>2025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color w:val="FF0000"/>
                <w:w w:val="101"/>
                <w:sz w:val="21"/>
              </w:rPr>
              <w:t>1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p>
      <w:pPr>
        <w:spacing w:after="0" w:line="183" w:lineRule="exact"/>
        <w:rPr>
          <w:rFonts w:ascii="Calibri" w:hAnsi="Calibri"/>
          <w:sz w:val="17"/>
        </w:rPr>
        <w:sectPr>
          <w:type w:val="continuous"/>
          <w:pgSz w:w="16840" w:h="11910" w:orient="landscape"/>
          <w:pgMar w:top="1000" w:bottom="280" w:left="1280" w:right="1040"/>
        </w:sect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tabs>
                <w:tab w:pos="2709" w:val="left" w:leader="none"/>
              </w:tabs>
              <w:spacing w:before="382"/>
              <w:ind w:left="35"/>
              <w:jc w:val="center"/>
              <w:rPr>
                <w:sz w:val="73"/>
              </w:rPr>
            </w:pPr>
            <w:r>
              <w:rPr>
                <w:sz w:val="73"/>
              </w:rPr>
              <w:t>februari</w:t>
              <w:tab/>
              <w:t>2025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44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44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44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44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44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34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34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12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2054" w:type="dxa"/>
          </w:tcPr>
          <w:p>
            <w:pPr>
              <w:pStyle w:val="TableParagraph"/>
              <w:spacing w:before="12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12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33" w:type="dxa"/>
          </w:tcPr>
          <w:p>
            <w:pPr>
              <w:pStyle w:val="TableParagraph"/>
              <w:spacing w:before="12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32" w:type="dxa"/>
          </w:tcPr>
          <w:p>
            <w:pPr>
              <w:pStyle w:val="TableParagraph"/>
              <w:spacing w:before="12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2032" w:type="dxa"/>
          </w:tcPr>
          <w:p>
            <w:pPr>
              <w:pStyle w:val="TableParagraph"/>
              <w:spacing w:before="12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2032" w:type="dxa"/>
          </w:tcPr>
          <w:p>
            <w:pPr>
              <w:pStyle w:val="TableParagraph"/>
              <w:spacing w:before="12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2054" w:type="dxa"/>
          </w:tcPr>
          <w:p>
            <w:pPr>
              <w:pStyle w:val="TableParagraph"/>
              <w:spacing w:before="12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54" w:type="dxa"/>
          </w:tcPr>
          <w:p>
            <w:pPr>
              <w:pStyle w:val="TableParagraph"/>
              <w:spacing w:before="12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12"/>
              <w:ind w:right="23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3" w:type="dxa"/>
          </w:tcPr>
          <w:p>
            <w:pPr>
              <w:pStyle w:val="TableParagraph"/>
              <w:spacing w:before="12"/>
              <w:ind w:right="2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2" w:type="dxa"/>
          </w:tcPr>
          <w:p>
            <w:pPr>
              <w:pStyle w:val="TableParagraph"/>
              <w:spacing w:before="12"/>
              <w:ind w:right="22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2" w:type="dxa"/>
          </w:tcPr>
          <w:p>
            <w:pPr>
              <w:pStyle w:val="TableParagraph"/>
              <w:spacing w:before="12"/>
              <w:ind w:right="21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2" w:type="dxa"/>
          </w:tcPr>
          <w:p>
            <w:pPr>
              <w:pStyle w:val="TableParagraph"/>
              <w:spacing w:before="12"/>
              <w:ind w:right="20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54" w:type="dxa"/>
          </w:tcPr>
          <w:p>
            <w:pPr>
              <w:pStyle w:val="TableParagraph"/>
              <w:spacing w:before="12"/>
              <w:ind w:right="19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54" w:type="dxa"/>
          </w:tcPr>
          <w:p>
            <w:pPr>
              <w:pStyle w:val="TableParagraph"/>
              <w:spacing w:before="12"/>
              <w:ind w:right="18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12"/>
              <w:ind w:right="2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3" w:type="dxa"/>
          </w:tcPr>
          <w:p>
            <w:pPr>
              <w:pStyle w:val="TableParagraph"/>
              <w:spacing w:before="12"/>
              <w:ind w:right="2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2" w:type="dxa"/>
          </w:tcPr>
          <w:p>
            <w:pPr>
              <w:pStyle w:val="TableParagraph"/>
              <w:spacing w:before="12"/>
              <w:ind w:right="22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2" w:type="dxa"/>
          </w:tcPr>
          <w:p>
            <w:pPr>
              <w:pStyle w:val="TableParagraph"/>
              <w:spacing w:before="12"/>
              <w:ind w:right="21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2" w:type="dxa"/>
          </w:tcPr>
          <w:p>
            <w:pPr>
              <w:pStyle w:val="TableParagraph"/>
              <w:spacing w:before="12"/>
              <w:ind w:right="20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54" w:type="dxa"/>
          </w:tcPr>
          <w:p>
            <w:pPr>
              <w:pStyle w:val="TableParagraph"/>
              <w:spacing w:before="12"/>
              <w:ind w:right="19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54" w:type="dxa"/>
          </w:tcPr>
          <w:p>
            <w:pPr>
              <w:pStyle w:val="TableParagraph"/>
              <w:spacing w:before="12"/>
              <w:ind w:right="18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12"/>
              <w:ind w:right="2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3" w:type="dxa"/>
          </w:tcPr>
          <w:p>
            <w:pPr>
              <w:pStyle w:val="TableParagraph"/>
              <w:spacing w:before="12"/>
              <w:ind w:right="23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32" w:type="dxa"/>
          </w:tcPr>
          <w:p>
            <w:pPr>
              <w:pStyle w:val="TableParagraph"/>
              <w:spacing w:before="12"/>
              <w:ind w:right="22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32" w:type="dxa"/>
          </w:tcPr>
          <w:p>
            <w:pPr>
              <w:pStyle w:val="TableParagraph"/>
              <w:spacing w:before="12"/>
              <w:ind w:right="21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2" w:type="dxa"/>
          </w:tcPr>
          <w:p>
            <w:pPr>
              <w:pStyle w:val="TableParagraph"/>
              <w:spacing w:before="12"/>
              <w:ind w:right="20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wikid</w:t>
        </w:r>
      </w:hyperlink>
      <w:hyperlink r:id="rId5">
        <w:r>
          <w:rPr>
            <w:color w:val="538235"/>
          </w:rPr>
          <w:t>a</w:t>
        </w:r>
      </w:hyperlink>
      <w:r>
        <w:rPr>
          <w:color w:val="538235"/>
        </w:rPr>
        <w:t>tes</w:t>
      </w:r>
      <w:hyperlink r:id="rId5">
        <w:r>
          <w:rPr>
            <w:color w:val="538235"/>
          </w:rPr>
          <w:t>.</w:t>
        </w:r>
      </w:hyperlink>
      <w:r>
        <w:rPr>
          <w:color w:val="538235"/>
        </w:rPr>
        <w:t>org</w:t>
      </w:r>
    </w:p>
    <w:p>
      <w:pPr>
        <w:spacing w:after="0"/>
        <w:sectPr>
          <w:pgSz w:w="16840" w:h="11910" w:orient="landscape"/>
          <w:pgMar w:top="1000" w:bottom="280" w:left="1280" w:right="1040"/>
        </w:sect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spacing w:before="373"/>
              <w:ind w:left="37"/>
              <w:jc w:val="center"/>
              <w:rPr>
                <w:sz w:val="73"/>
              </w:rPr>
            </w:pPr>
            <w:r>
              <w:rPr>
                <w:sz w:val="73"/>
              </w:rPr>
              <w:t>maart 2025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p>
      <w:pPr>
        <w:spacing w:after="0" w:line="183" w:lineRule="exact"/>
        <w:rPr>
          <w:rFonts w:ascii="Calibri" w:hAnsi="Calibri"/>
          <w:sz w:val="17"/>
        </w:rPr>
        <w:sectPr>
          <w:pgSz w:w="16840" w:h="11910" w:orient="landscape"/>
          <w:pgMar w:top="1000" w:bottom="280" w:left="1280" w:right="1040"/>
        </w:sect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tabs>
                <w:tab w:pos="1619" w:val="left" w:leader="none"/>
              </w:tabs>
              <w:spacing w:before="373"/>
              <w:ind w:left="38"/>
              <w:jc w:val="center"/>
              <w:rPr>
                <w:sz w:val="73"/>
              </w:rPr>
            </w:pPr>
            <w:r>
              <w:rPr>
                <w:sz w:val="73"/>
              </w:rPr>
              <w:t>april</w:t>
              <w:tab/>
              <w:t>2025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color w:val="FF0000"/>
                <w:sz w:val="21"/>
              </w:rPr>
              <w:t>20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color w:val="FF0000"/>
                <w:sz w:val="21"/>
              </w:rPr>
              <w:t>21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color w:val="FF0000"/>
                <w:sz w:val="21"/>
              </w:rPr>
              <w:t>26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p>
      <w:pPr>
        <w:spacing w:after="0" w:line="183" w:lineRule="exact"/>
        <w:rPr>
          <w:rFonts w:ascii="Calibri" w:hAnsi="Calibri"/>
          <w:sz w:val="17"/>
        </w:rPr>
        <w:sectPr>
          <w:pgSz w:w="16840" w:h="11910" w:orient="landscape"/>
          <w:pgMar w:top="1000" w:bottom="280" w:left="1280" w:right="1040"/>
        </w:sect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tabs>
                <w:tab w:pos="1414" w:val="left" w:leader="none"/>
              </w:tabs>
              <w:spacing w:before="373"/>
              <w:ind w:left="36"/>
              <w:jc w:val="center"/>
              <w:rPr>
                <w:sz w:val="73"/>
              </w:rPr>
            </w:pPr>
            <w:r>
              <w:rPr>
                <w:sz w:val="73"/>
              </w:rPr>
              <w:t>mei</w:t>
              <w:tab/>
              <w:t>2025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color w:val="FF0000"/>
                <w:w w:val="101"/>
                <w:sz w:val="21"/>
              </w:rPr>
              <w:t>5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color w:val="FF0000"/>
                <w:sz w:val="21"/>
              </w:rPr>
              <w:t>29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p>
      <w:pPr>
        <w:spacing w:after="0" w:line="183" w:lineRule="exact"/>
        <w:rPr>
          <w:rFonts w:ascii="Calibri" w:hAnsi="Calibri"/>
          <w:sz w:val="17"/>
        </w:rPr>
        <w:sectPr>
          <w:pgSz w:w="16840" w:h="11910" w:orient="landscape"/>
          <w:pgMar w:top="1000" w:bottom="280" w:left="1280" w:right="1040"/>
        </w:sect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spacing w:before="373"/>
              <w:ind w:left="36"/>
              <w:jc w:val="center"/>
              <w:rPr>
                <w:sz w:val="73"/>
              </w:rPr>
            </w:pPr>
            <w:r>
              <w:rPr>
                <w:sz w:val="73"/>
              </w:rPr>
              <w:t>juni 2025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color w:val="FF0000"/>
                <w:w w:val="101"/>
                <w:sz w:val="21"/>
              </w:rPr>
              <w:t>8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color w:val="FF0000"/>
                <w:w w:val="101"/>
                <w:sz w:val="21"/>
              </w:rPr>
              <w:t>9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p>
      <w:pPr>
        <w:spacing w:after="0" w:line="183" w:lineRule="exact"/>
        <w:rPr>
          <w:rFonts w:ascii="Calibri" w:hAnsi="Calibri"/>
          <w:sz w:val="17"/>
        </w:rPr>
        <w:sectPr>
          <w:pgSz w:w="16840" w:h="11910" w:orient="landscape"/>
          <w:pgMar w:top="1000" w:bottom="280" w:left="1280" w:right="1040"/>
        </w:sect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tabs>
                <w:tab w:pos="1133" w:val="left" w:leader="none"/>
              </w:tabs>
              <w:spacing w:before="373"/>
              <w:ind w:left="37"/>
              <w:jc w:val="center"/>
              <w:rPr>
                <w:sz w:val="73"/>
              </w:rPr>
            </w:pPr>
            <w:r>
              <w:rPr>
                <w:sz w:val="73"/>
              </w:rPr>
              <w:t>juli</w:t>
              <w:tab/>
              <w:t>2025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p>
      <w:pPr>
        <w:spacing w:after="0" w:line="183" w:lineRule="exact"/>
        <w:rPr>
          <w:rFonts w:ascii="Calibri" w:hAnsi="Calibri"/>
          <w:sz w:val="17"/>
        </w:rPr>
        <w:sectPr>
          <w:pgSz w:w="16840" w:h="11910" w:orient="landscape"/>
          <w:pgMar w:top="1000" w:bottom="280" w:left="1280" w:right="1040"/>
        </w:sect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spacing w:before="373"/>
              <w:ind w:left="38"/>
              <w:jc w:val="center"/>
              <w:rPr>
                <w:sz w:val="73"/>
              </w:rPr>
            </w:pPr>
            <w:r>
              <w:rPr>
                <w:sz w:val="73"/>
              </w:rPr>
              <w:t>augustus 2025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p>
      <w:pPr>
        <w:spacing w:after="0" w:line="183" w:lineRule="exact"/>
        <w:rPr>
          <w:rFonts w:ascii="Calibri" w:hAnsi="Calibri"/>
          <w:sz w:val="17"/>
        </w:rPr>
        <w:sectPr>
          <w:pgSz w:w="16840" w:h="11910" w:orient="landscape"/>
          <w:pgMar w:top="1000" w:bottom="280" w:left="1280" w:right="1040"/>
        </w:sect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spacing w:before="373"/>
              <w:ind w:left="39"/>
              <w:jc w:val="center"/>
              <w:rPr>
                <w:sz w:val="73"/>
              </w:rPr>
            </w:pPr>
            <w:r>
              <w:rPr>
                <w:sz w:val="73"/>
              </w:rPr>
              <w:t>september 2025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p>
      <w:pPr>
        <w:spacing w:after="0" w:line="183" w:lineRule="exact"/>
        <w:rPr>
          <w:rFonts w:ascii="Calibri" w:hAnsi="Calibri"/>
          <w:sz w:val="17"/>
        </w:rPr>
        <w:sectPr>
          <w:pgSz w:w="16840" w:h="11910" w:orient="landscape"/>
          <w:pgMar w:top="1000" w:bottom="280" w:left="1280" w:right="1040"/>
        </w:sect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spacing w:before="373"/>
              <w:ind w:left="38"/>
              <w:jc w:val="center"/>
              <w:rPr>
                <w:sz w:val="73"/>
              </w:rPr>
            </w:pPr>
            <w:r>
              <w:rPr>
                <w:sz w:val="73"/>
              </w:rPr>
              <w:t>oktober 2025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p>
      <w:pPr>
        <w:spacing w:after="0" w:line="183" w:lineRule="exact"/>
        <w:rPr>
          <w:rFonts w:ascii="Calibri" w:hAnsi="Calibri"/>
          <w:sz w:val="17"/>
        </w:rPr>
        <w:sectPr>
          <w:pgSz w:w="16840" w:h="11910" w:orient="landscape"/>
          <w:pgMar w:top="1000" w:bottom="280" w:left="1280" w:right="1040"/>
        </w:sect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spacing w:before="373"/>
              <w:ind w:left="38"/>
              <w:jc w:val="center"/>
              <w:rPr>
                <w:sz w:val="73"/>
              </w:rPr>
            </w:pPr>
            <w:r>
              <w:rPr>
                <w:sz w:val="73"/>
              </w:rPr>
              <w:t>november 2025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p>
      <w:pPr>
        <w:spacing w:after="0" w:line="183" w:lineRule="exact"/>
        <w:rPr>
          <w:rFonts w:ascii="Calibri" w:hAnsi="Calibri"/>
          <w:sz w:val="17"/>
        </w:rPr>
        <w:sectPr>
          <w:pgSz w:w="16840" w:h="11910" w:orient="landscape"/>
          <w:pgMar w:top="1000" w:bottom="280" w:left="1280" w:right="1040"/>
        </w:sect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spacing w:before="373"/>
              <w:ind w:left="38"/>
              <w:jc w:val="center"/>
              <w:rPr>
                <w:sz w:val="73"/>
              </w:rPr>
            </w:pPr>
            <w:r>
              <w:rPr>
                <w:sz w:val="73"/>
              </w:rPr>
              <w:t>december 2025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color w:val="FF0000"/>
                <w:sz w:val="21"/>
              </w:rPr>
              <w:t>25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color w:val="FF0000"/>
                <w:sz w:val="21"/>
              </w:rPr>
              <w:t>26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sectPr>
      <w:pgSz w:w="16840" w:h="11910" w:orient="landscape"/>
      <w:pgMar w:top="1000" w:bottom="280" w:left="12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line="210" w:lineRule="exact"/>
      <w:ind w:right="161"/>
      <w:jc w:val="right"/>
    </w:pPr>
    <w:rPr>
      <w:rFonts w:ascii="Calibri" w:hAnsi="Calibri" w:eastAsia="Calibri" w:cs="Calibri"/>
      <w:sz w:val="17"/>
      <w:szCs w:val="17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2022-01-12T15:10:58Z</dcterms:created>
  <dcterms:modified xsi:type="dcterms:W3CDTF">2022-01-12T15:10:58Z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